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  <w:r>
        <w:rPr>
          <w:rFonts w:hint="eastAsia" w:ascii="FangSong" w:hAnsi="FangSong" w:eastAsia="FangSong" w:cs="FangSong"/>
          <w:sz w:val="44"/>
          <w:szCs w:val="44"/>
          <w:lang w:val="en-US" w:eastAsia="zh-CN"/>
        </w:rPr>
        <w:t>第十三区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default" w:ascii="FangSong" w:hAnsi="FangSong" w:eastAsia="FangSong" w:cs="FangSong"/>
          <w:color w:val="auto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卡拉加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</w:t>
      </w:r>
      <w:r>
        <w:rPr>
          <w:rFonts w:hint="default" w:ascii="Times New Roman" w:hAnsi="Times New Roman" w:eastAsia="FangSong" w:cs="Times New Roman"/>
          <w:b w:val="0"/>
          <w:bCs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Caraga Region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</w:t>
      </w:r>
      <w: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行政上</w:t>
      </w:r>
      <w: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是菲律宾的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第十三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下辖北阿古桑省（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"https://en.wikipedia.org/wiki/Agusan_del_Norte" \o "Agusan del Norte" </w:instrTex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t>Agusan del Norte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）、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南阿古桑省（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"https://en.wikipedia.org/wiki/Agusan_del_Sur" \o "Agusan del Sur" </w:instrTex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t>Agusan del Sur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）、</w:t>
      </w:r>
      <w:r>
        <w:rPr>
          <w:rFonts w:hint="eastAsia" w:ascii="FangSong" w:hAnsi="FangSong" w:eastAsia="FangSong" w:cs="FangSong"/>
          <w:color w:val="auto"/>
          <w:sz w:val="32"/>
          <w:szCs w:val="32"/>
          <w:lang w:eastAsia="zh-CN"/>
        </w:rPr>
        <w:t>迪纳加特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群岛省（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"https://en.wikipedia.org/wiki/Dinagat_Islands" \o "Dinagat Islands" </w:instrTex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t>Dinagat Islands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北苏里高省（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"https://en.wikipedia.org/wiki/Surigao_del_Norte" \o "Surigao del Norte" </w:instrTex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t>Surigao del Norte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、南苏里高省（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"https://en.wikipedia.org/wiki/Surigao_del_Sur" \o "" </w:instrTex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t>Surigao del Sur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和</w:t>
      </w:r>
      <w:r>
        <w:rPr>
          <w:rFonts w:hint="eastAsia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武</w:t>
      </w:r>
      <w:r>
        <w:rPr>
          <w:rFonts w:hint="default" w:ascii="Times New Roman" w:hAnsi="Times New Roman" w:eastAsia="FangSong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端市(Butuan City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)。</w:t>
      </w:r>
    </w:p>
    <w:p>
      <w:pP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卡拉加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位于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"https://zh.wikipedia.org/wiki/%E6%A3%89%E5%85%B0%E8%80%81%E5%B2%9B" \o "棉兰老岛"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棉兰老岛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东北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部，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北面临保和海（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"https://en.wikipedia.org/wiki/Bohol_Sea" \o "Bohol Sea"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Bohol Sea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sans-serif" w:hAnsi="sans-serif" w:eastAsia="SimSun" w:cs="sans-serif"/>
          <w:i w:val="0"/>
          <w:caps w:val="0"/>
          <w:color w:val="222222"/>
          <w:spacing w:val="0"/>
          <w:sz w:val="32"/>
          <w:szCs w:val="32"/>
          <w:u w:val="none"/>
          <w:shd w:val="clear" w:fill="FFFFFF"/>
          <w:lang w:eastAsia="zh-CN"/>
        </w:rPr>
        <w:t>），</w:t>
      </w:r>
      <w:r>
        <w:rPr>
          <w:rFonts w:hint="eastAsia" w:ascii="FangSong" w:hAnsi="FangSong" w:eastAsia="FangSong" w:cs="FangSong"/>
          <w:i w:val="0"/>
          <w:caps w:val="0"/>
          <w:color w:val="222222"/>
          <w:spacing w:val="0"/>
          <w:sz w:val="32"/>
          <w:szCs w:val="32"/>
          <w:u w:val="none"/>
          <w:shd w:val="clear" w:fill="FFFFFF"/>
          <w:lang w:val="en-US" w:eastAsia="zh-CN"/>
        </w:rPr>
        <w:t>东面临菲律宾海 (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 xml:space="preserve">the 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"https://en.wikipedia.org/wiki/Philippine_Sea" \o "Philippine Sea"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Philippine Sea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 xml:space="preserve"> </w:t>
      </w:r>
      <w:r>
        <w:rPr>
          <w:rFonts w:hint="eastAsia" w:ascii="FangSong" w:hAnsi="FangSong" w:eastAsia="FangSong" w:cs="FangSong"/>
          <w:i w:val="0"/>
          <w:caps w:val="0"/>
          <w:color w:val="222222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), 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面积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21,478.35 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平方公里，人口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259.67万人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（20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15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年），</w:t>
      </w:r>
      <w: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人口密度120人/平方公里。武端是第十三区的行政中心。 </w:t>
      </w:r>
    </w:p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北阿古桑省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ind w:firstLine="2891" w:firstLineChars="900"/>
              <w:jc w:val="both"/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"https://en.wikipedia.org/wiki/Agusan_del_Norte" \o "Agusan del Norte" </w:instrTex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Agusan del Norte</w: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北阿古桑</w:t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东北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卡拉加区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。东北面与北苏里高省交界，西北面临保和海，西南面与东米萨米斯省交界，南面是南阿古桑省，东面是南阿古桑省和南苏里高省。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卡巴巴兰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"https://en.wikipedia.org/wiki/Cabadbaran" \o ""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>Cabadbaran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FangSong" w:cs="Times New Roman"/>
                <w:color w:val="auto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ind w:firstLine="300" w:firstLineChars="100"/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shd w:val="clear" w:fill="F8F9FA"/>
                <w:lang w:val="en-US" w:eastAsia="zh-CN"/>
              </w:rPr>
              <w:t>354,503人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2730.24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 130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，10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  166个村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有两个港口，分别是纳斯皮特（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Nasipit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）港和苏里高港，每天有船通往马尼拉和宿务。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武端机场有到马尼拉和宿务的航班。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每半小时有汽车开往苏里高市、达沃市和卡加延德奥罗市。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本省主要经济是农业，主要作物有水稻、玉米、椰子、马尼拉麻、香蕉和芒果。</w:t>
            </w:r>
          </w:p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747474"/>
                <w:spacing w:val="3"/>
                <w:sz w:val="14"/>
                <w:szCs w:val="14"/>
                <w:u w:val="none"/>
                <w:shd w:val="clear" w:fill="FFFFFF"/>
                <w:lang w:eastAsia="zh-CN"/>
              </w:rPr>
            </w:pPr>
          </w:p>
        </w:tc>
      </w:tr>
    </w:tbl>
    <w:p/>
    <w:p>
      <w:pP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说明：人口为2015年的数据。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以上信息来源：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val="en-US" w:eastAsia="zh-CN"/>
        </w:rPr>
        <w:t>北阿古桑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eastAsia="zh-CN"/>
        </w:rPr>
        <w:t>省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政府网站（</w:t>
      </w:r>
      <w:r>
        <w:rPr>
          <w:rFonts w:hint="eastAsia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www.agusanselnorte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.gov.ph/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 xml:space="preserve">) </w:t>
      </w:r>
    </w:p>
    <w:p>
      <w:pPr>
        <w:rPr>
          <w:rFonts w:hint="default" w:ascii="外交黑体" w:hAnsi="外交黑体" w:eastAsia="外交黑体" w:cs="外交黑体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维基百科(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https://en.wikipedia.org/wiki/Agusan_del_Norte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)</w:t>
      </w:r>
    </w:p>
    <w:p/>
    <w:p/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南</w:t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阿古桑</w:t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ind w:firstLine="3213" w:firstLineChars="1000"/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Agusan del Sur</w:t>
            </w:r>
          </w:p>
          <w:p>
            <w:pPr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南</w:t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阿古桑</w:t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东北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卡拉加区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。北面与北阿古桑省交界，西面是布基农省，南面与北达沃省，金达沃省和东达沃省交界，东面是南苏里高省。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普罗斯佩里达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"https://en.wikipedia.org/wiki/Prosperidad" \o ""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>Prosperidad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shd w:val="clear" w:color="auto" w:fill="FDFDFD"/>
                <w:lang w:val="en-US" w:eastAsia="zh-CN"/>
              </w:rPr>
              <w:t>700,653人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9989.52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 70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，13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镇和314个村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没有港口。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本省没有机场。可先乘坐飞机到武端，再乘坐汽车到南阿古桑省。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泛菲公路（AH26)从武端经过南阿古桑省通往塔古姆。</w:t>
            </w:r>
          </w:p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国道N73：特兰托(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Trento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)-比斯利格（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Bislig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本省主要经济是农业和林业。主要作物有水稻、玉米、香蕉、油棕榈树和椰子。</w:t>
            </w:r>
          </w:p>
          <w:p>
            <w:pPr>
              <w:jc w:val="left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本省主要依靠南苏里高省和其他省供应海产品，但是自身有大量的淡水鱼，如泥鱼、鲶鱼和罗非鱼。</w:t>
            </w:r>
          </w:p>
          <w:p>
            <w:pPr>
              <w:jc w:val="left"/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家禽和牛肉主要来源于达沃市和卡加延德奥罗市。</w:t>
            </w:r>
          </w:p>
          <w:p>
            <w:pPr>
              <w:jc w:val="left"/>
              <w:rPr>
                <w:rFonts w:hint="eastAsia" w:ascii="sans-serif" w:hAnsi="sans-serif" w:eastAsia="FangSong" w:cs="sans-serif"/>
                <w:i w:val="0"/>
                <w:caps w:val="0"/>
                <w:color w:val="222222"/>
                <w:spacing w:val="0"/>
                <w:sz w:val="13"/>
                <w:szCs w:val="13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本省旅游资源丰富，有众多大小的瀑布。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说明：人口为2015年的数据。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以上信息来源：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val="en-US" w:eastAsia="zh-CN"/>
        </w:rPr>
        <w:t>南阿古桑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eastAsia="zh-CN"/>
        </w:rPr>
        <w:t>省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政府网站（</w:t>
      </w:r>
      <w:r>
        <w:rPr>
          <w:rFonts w:hint="eastAsia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agusandelsur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.gov.ph/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 xml:space="preserve">) </w:t>
      </w:r>
    </w:p>
    <w:p>
      <w:pPr>
        <w:rPr>
          <w:rFonts w:hint="default" w:ascii="外交黑体" w:hAnsi="外交黑体" w:eastAsia="外交黑体" w:cs="外交黑体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维基百科(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https://en.wikipedia.org/wiki/Agusan_del_Sur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)</w:t>
      </w:r>
    </w:p>
    <w:p/>
    <w:p/>
    <w:p/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/>
                <w:bCs/>
                <w:color w:val="auto"/>
                <w:sz w:val="32"/>
                <w:szCs w:val="32"/>
                <w:lang w:eastAsia="zh-CN"/>
              </w:rPr>
              <w:t>迪纳加特</w:t>
            </w:r>
            <w:r>
              <w:rPr>
                <w:rFonts w:hint="eastAsia" w:ascii="FangSong" w:hAnsi="FangSong" w:eastAsia="FangSong" w:cs="FangSong"/>
                <w:b/>
                <w:bCs/>
                <w:color w:val="auto"/>
                <w:sz w:val="32"/>
                <w:szCs w:val="32"/>
                <w:lang w:val="en-US" w:eastAsia="zh-CN"/>
              </w:rPr>
              <w:t>群岛</w:t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ind w:firstLine="3213" w:firstLineChars="1000"/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"https://en.wikipedia.org/wiki/Dinagat_Islands" \o "Dinagat Islands" </w:instrTex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Dinagat Islands</w: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auto"/>
                <w:sz w:val="32"/>
                <w:szCs w:val="32"/>
                <w:lang w:eastAsia="zh-CN"/>
              </w:rPr>
              <w:t>迪纳加特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群岛</w:t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东北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卡拉加区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。它坐落在莱特(Leyte)湾的最南边，四面环海。西南面隔着苏里高海峡是北苏里高，东面是太平洋。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圣琼斯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"https://en.wikipedia.org/wiki/San_Jose,_Dinagat_Islands" \o ""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>San Jose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>127,152人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1,036.34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 120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7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 100个村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先到北苏里高省的苏里高市，再坐船到迪纳加特群岛省。坐船时间1-1.5个小时，船票价格100比索。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没有机场。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有公路通往省内的各个地区。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747474"/>
                <w:spacing w:val="3"/>
                <w:sz w:val="30"/>
                <w:szCs w:val="30"/>
                <w:u w:val="none"/>
                <w:shd w:val="clear" w:fill="FFFFFF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本省有大量的白色沙滩。</w:t>
            </w:r>
          </w:p>
        </w:tc>
      </w:tr>
    </w:tbl>
    <w:p>
      <w:pP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说明：人口为2015年的数据。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以上信息来源：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auto"/>
          <w:sz w:val="32"/>
          <w:szCs w:val="32"/>
          <w:lang w:eastAsia="zh-CN"/>
        </w:rPr>
        <w:t>迪纳加特</w:t>
      </w:r>
      <w:r>
        <w:rPr>
          <w:rFonts w:hint="eastAsia" w:ascii="FangSong" w:hAnsi="FangSong" w:eastAsia="FangSong" w:cs="FangSong"/>
          <w:b w:val="0"/>
          <w:bCs w:val="0"/>
          <w:color w:val="auto"/>
          <w:sz w:val="32"/>
          <w:szCs w:val="32"/>
          <w:lang w:val="en-US" w:eastAsia="zh-CN"/>
        </w:rPr>
        <w:t>群岛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eastAsia="zh-CN"/>
        </w:rPr>
        <w:t>省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政府网站（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"https://en.wikipedia.org/wiki/Dinagat_Islands" \o "Dinagat Islands"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d</w:t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inagat</w:t>
      </w:r>
      <w:r>
        <w:rPr>
          <w:rStyle w:val="6"/>
          <w:rFonts w:hint="eastAsia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i</w:t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slands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gov.ph/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 xml:space="preserve">) </w:t>
      </w:r>
    </w:p>
    <w:p>
      <w:pPr>
        <w:rPr>
          <w:rFonts w:hint="default" w:ascii="外交黑体" w:hAnsi="外交黑体" w:eastAsia="外交黑体" w:cs="外交黑体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维基百科(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https://en.wikipedia.org/wiki/Dinagat_Islands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)</w:t>
      </w:r>
    </w:p>
    <w:p/>
    <w:p/>
    <w:p/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北苏里高</w:t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ind w:firstLine="2891" w:firstLineChars="900"/>
              <w:jc w:val="both"/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"https://en.wikipedia.org/wiki/Surigao_del_Norte" \o "Surigao del Norte" </w:instrTex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Surigao del Norte</w: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北苏里高</w:t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东北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卡拉加区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。本省包含两个主要岛屿--锡亚高岛和大布卡斯岛和一个小岛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诺诺克岛。陆地部分与北阿古桑省和南苏里高接壤。 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苏里高市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Surigao City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shd w:val="clear" w:fill="F8F9FA"/>
                <w:lang w:val="en-US" w:eastAsia="zh-CN"/>
              </w:rPr>
              <w:t>485,088人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1,972.93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 250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， 20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  335个村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利帕塔（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 xml:space="preserve">Lipata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）港连接南莱特的利洛安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"https://en.wikipedia.org/wiki/Liloan,_Southern_Leyte" \o "Liloan, Southern Leyte" </w:instrTex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>Liloan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</w:rPr>
              <w:t xml:space="preserve">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）和圣雷卡多（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"https://en.wikipedia.org/wiki/San_Ricardo,_Southern_Leyte" \o "San Ricardo, Southern Leyte" </w:instrTex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>San Ricardo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马卡帕加尔（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Macapagal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）港连接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宿务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；</w:t>
            </w:r>
          </w:p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达帕（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Dapa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）港连接苏里高市。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苏里高机场有到马尼拉和宿务的航班；</w:t>
            </w:r>
          </w:p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锡亚高岛的德尔卡门机场有到马尼拉、宿务、克拉克和达沃的航班。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泛菲公路（AH26)从南到北贯穿北苏里高省。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本省主要农作物有水稻、玉米、蔬菜、块根植物、椰子和香蕉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有丰富的鱼类资源，如枪鱼、金枪鱼、斑鱼、螃蟹、龙虾、鱿鱼、黄貂鱼、章鱼。主要出口香港（中国），日本和中国。</w:t>
            </w:r>
          </w:p>
          <w:p>
            <w:pPr>
              <w:jc w:val="left"/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诺诺克岛（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Nonoc Island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) 是一个经济特区，岛上有丰富的镍矿资源。</w:t>
            </w:r>
          </w:p>
          <w:p>
            <w:pPr>
              <w:jc w:val="left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红树林，独特的硬木是本省主要的植物。</w:t>
            </w:r>
          </w:p>
          <w:p>
            <w:pPr>
              <w:jc w:val="left"/>
              <w:rPr>
                <w:rFonts w:hint="eastAsia" w:ascii="Tahoma" w:hAnsi="Tahoma" w:eastAsia="SimSun" w:cs="Tahoma"/>
                <w:i w:val="0"/>
                <w:caps w:val="0"/>
                <w:color w:val="747474"/>
                <w:spacing w:val="3"/>
                <w:sz w:val="14"/>
                <w:szCs w:val="14"/>
                <w:u w:val="none"/>
                <w:shd w:val="clear" w:fill="FFFFFF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本省旅游资源丰富，旅游项目包括跳岛游、浮潜、深潜、冲浪、跳水等。锡亚高岛的“云九”是菲律宾最有名的冲浪点。北苏里高省每年在锡亚高举办国内和国际冲浪节。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说明：人口为2015年的数据。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以上信息来源：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val="en-US" w:eastAsia="zh-CN"/>
        </w:rPr>
        <w:t>北苏里高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eastAsia="zh-CN"/>
        </w:rPr>
        <w:t>省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政府网站（</w:t>
      </w:r>
      <w:r>
        <w:rPr>
          <w:rFonts w:hint="eastAsia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surigaodelnorte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.gov.ph/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 xml:space="preserve">) </w:t>
      </w:r>
    </w:p>
    <w:p>
      <w:pPr>
        <w:rPr>
          <w:rFonts w:hint="default" w:ascii="外交黑体" w:hAnsi="外交黑体" w:eastAsia="外交黑体" w:cs="外交黑体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维基百科(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https://en.wikipedia.org/wiki/Surigao_del_Norte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)</w:t>
      </w:r>
    </w:p>
    <w:p/>
    <w:p/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南苏里高</w:t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FangSong" w:cs="Times New Roman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　　　　　　　　　</w:t>
            </w:r>
            <w:r>
              <w:rPr>
                <w:rFonts w:hint="eastAsia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　</w: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"https://en.wikipedia.org/wiki/Surigao_del_Sur" \o "" </w:instrTex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Surigao del Sur</w:t>
            </w:r>
            <w:r>
              <w:rPr>
                <w:rFonts w:hint="default" w:ascii="Times New Roman" w:hAnsi="Times New Roman" w:eastAsia="FangSong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jc w:val="both"/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南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  <w:t>苏里高</w:t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东北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卡拉加区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。西北面与北苏里高省接壤，西面和西南面是北阿古桑省和南阿古桑省，东南面频临东达沃省，东面和东北面是太平洋。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丹达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SimSun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Tandag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>592,250人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4,932.70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 120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，17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  309个村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没有港口。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21" w:afterAutospacing="0"/>
              <w:ind w:left="-24" w:leftChars="0"/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丹达机场每周一，周三和周五有到宿务的航班。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21" w:afterAutospacing="0"/>
              <w:ind w:left="-24" w:leftChars="0"/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南苏里高省附近有苏里高机场，武端机场和达沃国际机场。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国道N73：特兰托(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Trento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)-比斯利格（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Bislig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本省主要农作物有水稻、香蕉和其他热带水果。</w:t>
            </w:r>
          </w:p>
          <w:p>
            <w:pPr>
              <w:jc w:val="left"/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本省的矿产资源，金属资源有铜、铬、银、钴、镍和铅锌，非金属资源有石灰石、煤和长石矿、粘土，硅藻土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海洋和水产养殖发展很好。</w:t>
            </w:r>
          </w:p>
          <w:p>
            <w:pPr>
              <w:jc w:val="left"/>
              <w:rPr>
                <w:rFonts w:hint="eastAsia" w:ascii="Tahoma" w:hAnsi="Tahoma" w:eastAsia="SimSun" w:cs="Tahoma"/>
                <w:i w:val="0"/>
                <w:caps w:val="0"/>
                <w:color w:val="747474"/>
                <w:spacing w:val="3"/>
                <w:sz w:val="14"/>
                <w:szCs w:val="14"/>
                <w:u w:val="none"/>
                <w:shd w:val="clear" w:fill="FFFFFF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旅游资源丰富，</w:t>
            </w:r>
            <w:r>
              <w:rPr>
                <w:rFonts w:hint="default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>Tinuy-an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瀑布有“菲律宾尼亚加拉瀑布”之美称。冲浪等海上运动吸引了众多的游客。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说明：人口为2015年的数据。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以上信息来源：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val="en-US" w:eastAsia="zh-CN"/>
        </w:rPr>
        <w:t>南苏里高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eastAsia="zh-CN"/>
        </w:rPr>
        <w:t>省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政府网站（</w:t>
      </w:r>
      <w:r>
        <w:rPr>
          <w:rFonts w:hint="eastAsia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www.surigaodelsur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.gov.ph/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 xml:space="preserve">) </w:t>
      </w:r>
    </w:p>
    <w:p>
      <w:pPr>
        <w:rPr>
          <w:rFonts w:hint="default" w:ascii="外交黑体" w:hAnsi="外交黑体" w:eastAsia="外交黑体" w:cs="外交黑体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维基百科(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https://en.wikipedia.org/wiki/Surigao_del_Sur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)</w:t>
      </w:r>
    </w:p>
    <w:p/>
    <w:p/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武端市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</w:p>
          <w:p>
            <w:pPr>
              <w:ind w:firstLine="2891" w:firstLineChars="900"/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Butuan City</w:t>
            </w:r>
          </w:p>
          <w:p>
            <w:pPr>
              <w:jc w:val="both"/>
              <w:rPr>
                <w:rFonts w:hint="default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武端市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东北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卡拉加区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它坐落在阿古桑河谷的东北边，西北面是布端湾，北、西和南三面临北阿古桑省，东面毗邻南阿古桑省。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它的地理位置在北阿古桑省境内，但是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行政上是独立的，立法上属于北阿古桑省的第一选区。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shd w:val="clear" w:fill="F8F9FA"/>
                <w:lang w:val="en-US" w:eastAsia="zh-CN"/>
              </w:rPr>
              <w:t>337,063人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816.62 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 410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86个村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 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200" w:beforeAutospacing="0" w:after="200" w:afterAutospacing="0" w:line="300" w:lineRule="atLeast"/>
              <w:ind w:right="300"/>
              <w:jc w:val="left"/>
              <w:rPr>
                <w:rFonts w:hint="eastAsia" w:ascii="FangSong" w:hAnsi="FangSong" w:eastAsia="FangSong" w:cs="FangSong"/>
                <w:color w:val="555555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马萨豪（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>Masao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港，</w:t>
            </w:r>
            <w:r>
              <w:rPr>
                <w:rFonts w:hint="eastAsia" w:ascii="FangSong" w:hAnsi="FangSong" w:eastAsia="FangSong" w:cs="FangSong"/>
                <w:color w:val="555555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最大吃水为15.24 米。马萨豪港入港无限制。港口服务设施有：加燃料、小汽艇、医疗、牵引、排污、淡水、给养和遣返。马萨奥港区面积2185平方米，突堤码头长150米，宽15米，吃水3.6米，有3个油船泊位，总长度为150米，平均低潮吃水估计为7米。与中国以下的港口有货运往来：深圳、广州、香港、厦门、宁波、天津、大连、青岛和上海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200" w:beforeAutospacing="0" w:after="200" w:afterAutospacing="0" w:line="300" w:lineRule="atLeast"/>
              <w:ind w:right="300"/>
              <w:jc w:val="left"/>
              <w:rPr>
                <w:rFonts w:hint="default" w:ascii="FangSong" w:hAnsi="FangSong" w:eastAsia="FangSong" w:cs="FangSong"/>
                <w:color w:val="555555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FangSong" w:hAnsi="FangSong" w:eastAsia="FangSong" w:cs="FangSong"/>
                <w:color w:val="555555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武端港，最大吃水3.66米。武端港入港限制最大船长为167.64米，最大船宽为19.81米。武端港港区面积，1614平方米，码头长92米，宽9米，前沿吃水3.66米。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班凯斯（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Bancasi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）机场有到马尼拉和宿务的航班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主要公路：</w:t>
            </w:r>
          </w:p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泛菲公路（AH26)从北苏里高省经过武端的东北面通往南阿古桑省</w:t>
            </w:r>
          </w:p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国道N9：武端-卡加延德奥罗-伊利甘-土库兰（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Tukuran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武端是卡拉加区的工业，商业和行政中心，也是棉兰老北部的主要贸易中心。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本市主要农产品物有大米、香蕉、椰子、家禽、虾和遮目鱼。</w:t>
            </w:r>
          </w:p>
          <w:p>
            <w:pPr>
              <w:jc w:val="left"/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主要的工业包括大米加工、食品加工、木材加工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造船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家具、燃料分配、建筑、太阳能和水力发电。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 xml:space="preserve">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sans-serif" w:hAnsi="sans-serif" w:eastAsia="sans-serif" w:cs="sans-serif"/>
                <w:i w:val="0"/>
                <w:caps w:val="0"/>
                <w:color w:val="222222"/>
                <w:spacing w:val="0"/>
                <w:sz w:val="13"/>
                <w:szCs w:val="13"/>
                <w:u w:val="none"/>
                <w:shd w:val="clear" w:fill="FFFFFF"/>
                <w:lang w:eastAsia="zh-CN"/>
              </w:rPr>
            </w:pPr>
          </w:p>
        </w:tc>
      </w:tr>
    </w:tbl>
    <w:p/>
    <w:p>
      <w:pP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说明：人口为2015年的数据。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以上信息来源：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2"/>
          <w:szCs w:val="32"/>
          <w:lang w:val="en-US" w:eastAsia="zh-CN"/>
        </w:rPr>
        <w:t>武端市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政府网站（</w:t>
      </w:r>
      <w:r>
        <w:rPr>
          <w:rFonts w:hint="eastAsia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www.butuan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.gov.ph/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 xml:space="preserve">) </w:t>
      </w:r>
    </w:p>
    <w:p>
      <w:pPr>
        <w:rPr>
          <w:rFonts w:hint="default" w:ascii="外交黑体" w:hAnsi="外交黑体" w:eastAsia="外交黑体" w:cs="外交黑体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维基百科(</w:t>
      </w:r>
      <w:r>
        <w:rPr>
          <w:rFonts w:hint="default" w:ascii="Times New Roman" w:hAnsi="Times New Roman" w:eastAsia="FangSong" w:cs="Times New Roman"/>
          <w:color w:val="333333"/>
          <w:sz w:val="30"/>
          <w:szCs w:val="30"/>
          <w:lang w:val="en-US" w:eastAsia="zh-CN"/>
        </w:rPr>
        <w:t>https://en.wikipedia.org/wiki/Butuan</w:t>
      </w:r>
      <w:r>
        <w:rPr>
          <w:rFonts w:hint="eastAsia" w:ascii="FangSong" w:hAnsi="FangSong" w:eastAsia="FangSong" w:cs="FangSong"/>
          <w:color w:val="333333"/>
          <w:sz w:val="30"/>
          <w:szCs w:val="30"/>
          <w:lang w:val="en-US" w:eastAsia="zh-CN"/>
        </w:rPr>
        <w:t>)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外交黑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300D1"/>
    <w:rsid w:val="01AF7E58"/>
    <w:rsid w:val="06BA31C5"/>
    <w:rsid w:val="07C20BD8"/>
    <w:rsid w:val="0A142AE7"/>
    <w:rsid w:val="0AC00122"/>
    <w:rsid w:val="0EE76B05"/>
    <w:rsid w:val="10933F61"/>
    <w:rsid w:val="18491E49"/>
    <w:rsid w:val="19B025C3"/>
    <w:rsid w:val="24A91FE2"/>
    <w:rsid w:val="275B3BF2"/>
    <w:rsid w:val="305113B7"/>
    <w:rsid w:val="3123005D"/>
    <w:rsid w:val="31E538AB"/>
    <w:rsid w:val="328300D1"/>
    <w:rsid w:val="3C4A6AF8"/>
    <w:rsid w:val="3E690382"/>
    <w:rsid w:val="3E9F1326"/>
    <w:rsid w:val="4D0D39D5"/>
    <w:rsid w:val="57D41D0A"/>
    <w:rsid w:val="5A2E1EB8"/>
    <w:rsid w:val="5B484C1A"/>
    <w:rsid w:val="5BD2585F"/>
    <w:rsid w:val="5F5E5EFC"/>
    <w:rsid w:val="608B7DD4"/>
    <w:rsid w:val="621C08EB"/>
    <w:rsid w:val="669272E9"/>
    <w:rsid w:val="66F27805"/>
    <w:rsid w:val="6D9C6812"/>
    <w:rsid w:val="6F7704CD"/>
    <w:rsid w:val="6FC75206"/>
    <w:rsid w:val="70711FA6"/>
    <w:rsid w:val="707C3282"/>
    <w:rsid w:val="764C6943"/>
    <w:rsid w:val="7B344BBE"/>
    <w:rsid w:val="7C241451"/>
    <w:rsid w:val="7E027674"/>
    <w:rsid w:val="7F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down_arrow"/>
    <w:basedOn w:val="4"/>
    <w:qFormat/>
    <w:uiPriority w:val="0"/>
  </w:style>
  <w:style w:type="character" w:customStyle="1" w:styleId="8">
    <w:name w:val="up_arrow"/>
    <w:basedOn w:val="4"/>
    <w:qFormat/>
    <w:uiPriority w:val="0"/>
  </w:style>
  <w:style w:type="character" w:customStyle="1" w:styleId="9">
    <w:name w:val="mainport"/>
    <w:basedOn w:val="4"/>
    <w:qFormat/>
    <w:uiPriority w:val="0"/>
    <w:rPr>
      <w:color w:val="FF0000"/>
    </w:rPr>
  </w:style>
  <w:style w:type="character" w:customStyle="1" w:styleId="10">
    <w:name w:val="mark"/>
    <w:basedOn w:val="4"/>
    <w:qFormat/>
    <w:uiPriority w:val="0"/>
    <w:rPr>
      <w:shd w:val="clear" w:fill="F63756"/>
    </w:rPr>
  </w:style>
  <w:style w:type="character" w:customStyle="1" w:styleId="11">
    <w:name w:val="line2"/>
    <w:basedOn w:val="4"/>
    <w:qFormat/>
    <w:uiPriority w:val="0"/>
    <w:rPr>
      <w:shd w:val="clear" w:fill="F0F0F0"/>
    </w:rPr>
  </w:style>
  <w:style w:type="character" w:customStyle="1" w:styleId="12">
    <w:name w:val="stdate"/>
    <w:basedOn w:val="4"/>
    <w:qFormat/>
    <w:uiPriority w:val="0"/>
    <w:rPr>
      <w:sz w:val="20"/>
      <w:szCs w:val="20"/>
    </w:rPr>
  </w:style>
  <w:style w:type="character" w:customStyle="1" w:styleId="13">
    <w:name w:val="yunjia"/>
    <w:basedOn w:val="4"/>
    <w:qFormat/>
    <w:uiPriority w:val="0"/>
    <w:rPr>
      <w:color w:val="FF6600"/>
      <w:sz w:val="20"/>
      <w:szCs w:val="20"/>
    </w:rPr>
  </w:style>
  <w:style w:type="character" w:customStyle="1" w:styleId="14">
    <w:name w:val="enddate"/>
    <w:basedOn w:val="4"/>
    <w:qFormat/>
    <w:uiPriority w:val="0"/>
    <w:rPr>
      <w:color w:val="666666"/>
      <w:sz w:val="12"/>
      <w:szCs w:val="12"/>
    </w:rPr>
  </w:style>
  <w:style w:type="character" w:customStyle="1" w:styleId="15">
    <w:name w:val="line"/>
    <w:basedOn w:val="4"/>
    <w:qFormat/>
    <w:uiPriority w:val="0"/>
    <w:rPr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2019-11-04T01:58:00Z</dcterms:created>
  <dc:creator>li lin</dc:creator>
  <cp:lastModifiedBy>爱萍</cp:lastModifiedBy>
  <dcterms:modified xsi:type="dcterms:W3CDTF">2019-12-05T08:40:39Z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